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007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微软雅黑" w:hAnsi="微软雅黑" w:eastAsia="黑体"/>
          <w:sz w:val="45"/>
          <w:szCs w:val="45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  <w:bookmarkStart w:id="0" w:name="_GoBack"/>
      <w:bookmarkEnd w:id="0"/>
    </w:p>
    <w:p w14:paraId="116B1C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36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河南省高校“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阅见新时代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声传家国情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”主题诵读大赛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活动方案</w:t>
      </w:r>
    </w:p>
    <w:p w14:paraId="495699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随着国务院《全民阅读促进条例》颁布实施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国家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全民阅读活动周”正式设立，全民阅读被提升至新的战略高度。为深入贯彻党的二十大精神，落实“十五五”规划建设社会主义文化强国部署，响应全民阅读号召，诵响推进中国式现代化建设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时代强音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在第3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个“世界读书日”(4月23日)来临之际，我校图书馆积极响应河南省高等学校图书情报工作委员会号召，面向全校师生举办“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阅见新时代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·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声传家国情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”主题诵读比赛，校内初赛评选出的优秀作品将被推送参加省级决赛。现将有关事项通知如下：</w:t>
      </w:r>
    </w:p>
    <w:p w14:paraId="437392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一、活动主题</w:t>
      </w:r>
    </w:p>
    <w:p w14:paraId="4FBD7C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阅见新时代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·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声传家国情</w:t>
      </w:r>
    </w:p>
    <w:p w14:paraId="321276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二、组织机构 </w:t>
      </w:r>
    </w:p>
    <w:p w14:paraId="6B01DD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19" w:leftChars="152" w:right="0" w:firstLine="320" w:firstLineChars="100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主办单位：河南省高等学校图书情报工作委员会</w:t>
      </w:r>
    </w:p>
    <w:p w14:paraId="02C690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2240" w:firstLineChars="7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“学习强国”河南学习平台</w:t>
      </w:r>
    </w:p>
    <w:p w14:paraId="172C5D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579" w:firstLineChars="181"/>
        <w:textAlignment w:val="auto"/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三、参赛对象与组别</w:t>
      </w:r>
    </w:p>
    <w:p w14:paraId="1BFF69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579" w:firstLineChars="181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参赛对象：全校师生</w:t>
      </w:r>
    </w:p>
    <w:p w14:paraId="308DB1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579" w:firstLineChars="181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参赛组别：教师组、学生组</w:t>
      </w:r>
    </w:p>
    <w:p w14:paraId="251E66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、活动时间</w:t>
      </w:r>
    </w:p>
    <w:p w14:paraId="1A5E2F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参赛报名时间：3月20日-4月30日</w:t>
      </w:r>
    </w:p>
    <w:p w14:paraId="2A4BEA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校内初赛时间：3月20日-4月30日</w:t>
      </w:r>
    </w:p>
    <w:p w14:paraId="3D66E0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校内选拔及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作品报送时间：4月30日-5月1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 w14:paraId="2EB62E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决赛作品评选时间：5月1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日-5月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31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 w14:paraId="1E268F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获奖名单公示时间：6月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上旬</w:t>
      </w:r>
    </w:p>
    <w:p w14:paraId="5A97FC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颁奖仪式/作品展演：待定</w:t>
      </w:r>
    </w:p>
    <w:p w14:paraId="24EF32D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五、活动进程</w:t>
      </w:r>
    </w:p>
    <w:p w14:paraId="3177096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left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活动分为校内初赛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省级决赛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和展演三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个阶段，校内初赛由我校图书馆自主组织。初赛期间，师生须通过线上诵读平台在线报名、参与诵读并上传作品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决赛获奖的部分优秀作品将在“学习强国”河南平台、高校图书馆公众号进行线上展播。 </w:t>
      </w:r>
    </w:p>
    <w:p w14:paraId="53C62D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为扩大活动影响力，展现当代学子的诵读风采，大赛鼓励参赛选手将作品（或花絮）上传至第三方平台（抖音、视频号、微博、小红书等个人账号），发布时须添加大赛主题#阅见新时代·声传家国情#。 </w:t>
      </w:r>
    </w:p>
    <w:p w14:paraId="56D755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大赛举办期间，每周将评选“诵读之星”，评选综合考量作品内容、呈现形式、传播量（含第三方平台）等指标，优秀作品在学习强国平台活动专题予以展示。</w:t>
      </w:r>
    </w:p>
    <w:p w14:paraId="6D1362B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left"/>
        <w:textAlignment w:val="auto"/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六、评奖细则</w:t>
      </w:r>
    </w:p>
    <w:p w14:paraId="7ADDF79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left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校内初赛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教师组和学生组共评选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作品，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或本院校作品提交数量的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作为推荐作品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，报送组委会参加全省决赛，决赛由河南省高等学校图书情报工作委员组织专家进行综合打分，评选出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教师组特等奖1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名、一等奖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0名、二等奖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0名、三等奖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0名；高职高专学生组特等奖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名、一等奖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0名、二等奖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0名、三等奖1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0名、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优秀指导教师奖150名；网络人气奖20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0名（取网络投票前 200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）。</w:t>
      </w:r>
    </w:p>
    <w:p w14:paraId="130B9D3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558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特、一、二、三等奖：评委将从主题内容、语言表达、情感演绎、形象气质等方面对决赛作品进行综合评分。</w:t>
      </w:r>
    </w:p>
    <w:p w14:paraId="18CB449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540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优秀指导老师奖：特、一等奖获奖者的指导老师颁发优秀指导老师奖，每个作品只能填报1名指导老师。</w:t>
      </w:r>
    </w:p>
    <w:p w14:paraId="059C95D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558"/>
        <w:jc w:val="both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优秀制作奖：表彰在视频作品制作中表现突出的幕后制作人员。为鼓励视频作品的创意表达和多元呈现，面向视频作品，评委将从技术规范、艺术表现、内容契合、创意创新、 制作难度几个方面考量，每个作品可填报2-3名主要制作成员（如导演、摄像、剪辑等）。</w:t>
      </w:r>
    </w:p>
    <w:p w14:paraId="757A3B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七、</w:t>
      </w: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线上朗诵作品参与方式</w:t>
      </w:r>
    </w:p>
    <w:p w14:paraId="76AC9F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1570990</wp:posOffset>
            </wp:positionH>
            <wp:positionV relativeFrom="page">
              <wp:posOffset>7542530</wp:posOffset>
            </wp:positionV>
            <wp:extent cx="1852295" cy="1881505"/>
            <wp:effectExtent l="0" t="0" r="14605" b="444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52295" cy="188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1.线上参与：参与者通过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下方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活动二维码，进入本次活动页面，报名参与。也可以关注“新永源科技”微信公众号，通过公众号菜单进入诵读平台报名并参与录制比赛。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平台</w:t>
      </w: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报名及录制流程请查看微信公众平台比赛通知推文。</w:t>
      </w:r>
    </w:p>
    <w:p w14:paraId="0D9841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2.朗读亭参与：通过学校朗读亭，点击朗读亭屏幕上活动轮播图，进入本次活动页面，报名参与。</w:t>
      </w:r>
    </w:p>
    <w:p w14:paraId="3F7E70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八、</w:t>
      </w: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作品内容与要求</w:t>
      </w:r>
    </w:p>
    <w:p w14:paraId="30243A8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558"/>
        <w:textAlignment w:val="auto"/>
        <w:rPr>
          <w:rFonts w:hint="eastAsia" w:ascii="仿宋_GB2312" w:hAnsi="Verdana" w:eastAsia="仿宋_GB2312" w:cs="宋体"/>
          <w:b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b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1.内容要求：</w:t>
      </w:r>
    </w:p>
    <w:p w14:paraId="6591632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558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核心题材：紧扣活动主题。可参考方向包括：“十五五”蓝图展望、中国共产党成立105周年、长征胜利90周年、经典文学、经典诗词歌赋、北京申奥成功25周年、鲁迅逝世90 周年、袁隆平逝世5周年、行走河南·读懂中国等。</w:t>
      </w:r>
    </w:p>
    <w:p w14:paraId="056494C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558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文本选择：诵读文本应来自具有社会影响力的经典作品或官方出版物；当代作品需已正式出版或由主流媒体发布。鼓励在诵读前后增加总计不超过200字的个人感悟或背景介绍，体现“读书”与“思考”的结合。</w:t>
      </w:r>
    </w:p>
    <w:p w14:paraId="2AEC941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558"/>
        <w:textAlignment w:val="auto"/>
        <w:rPr>
          <w:rFonts w:hint="eastAsia" w:ascii="仿宋_GB2312" w:hAnsi="Verdana" w:eastAsia="仿宋_GB2312" w:cs="宋体"/>
          <w:b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b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2.形式要求：</w:t>
      </w:r>
    </w:p>
    <w:p w14:paraId="4B88F30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556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作品形式：支持音频或视频两种形式。音频仅支持平台录制上传。视频作品在保持诵读文本完整性和精神内核不变的前提下，鼓励多元化的视频化创作与表达，可采用但不限于以下形式：传统配乐诵读，情景剧、微短剧、“时空对话”式、方言演艺经典等剧情化呈现，动画、AI生成画面等视觉创意表达，吟诵、咏唱等韵律化演绎，实景拍摄、虚拟场景等沉浸式体验，与音乐、舞蹈、戏曲等艺术形式的跨界融合，手语结合诵读，小语种诵读等。</w:t>
      </w:r>
    </w:p>
    <w:p w14:paraId="5730585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558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团队人数：每个作品参与人数不超过5人。</w:t>
      </w:r>
    </w:p>
    <w:p w14:paraId="56FF9AA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558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时长控制：作品整体时长建议3-5分钟，最长不得超过6 分钟。</w:t>
      </w:r>
    </w:p>
    <w:p w14:paraId="0E775A7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558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技术规范（视频）：</w:t>
      </w:r>
    </w:p>
    <w:p w14:paraId="05198F9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558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画面：横屏或竖屏录制。横屏录制，分辨率建议 1080P（16：9），竖屏录制，比例要求9：16，画面稳定，上下左右无黑边。须有诵读者本人出镜，拍摄背景需干净整洁。</w:t>
      </w:r>
    </w:p>
    <w:p w14:paraId="3853655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558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录音：同期录音（视频作品严格要求），不得后期对口型配音。音频左右声道完整，无杂音、消声。</w:t>
      </w:r>
    </w:p>
    <w:p w14:paraId="53A32F5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558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字幕：需配简体中文字幕，字幕规范，不得出现错别字或繁体与简体混用。</w:t>
      </w:r>
    </w:p>
    <w:p w14:paraId="715A165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558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技术创新：鼓励运用AI辅助创作（如AI生成的符合意境的背景画面、音乐编曲等），但诵读声音必须为本人原声。</w:t>
      </w:r>
    </w:p>
    <w:p w14:paraId="5AB0987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/>
        <w:jc w:val="right"/>
        <w:textAlignment w:val="auto"/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0B75BF82"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/>
        <w:jc w:val="right"/>
        <w:textAlignment w:val="auto"/>
        <w:rPr>
          <w:rFonts w:hint="default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                  图书馆    </w:t>
      </w:r>
    </w:p>
    <w:p w14:paraId="2BC0F65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/>
        <w:jc w:val="right"/>
        <w:textAlignment w:val="auto"/>
        <w:rPr>
          <w:rFonts w:hint="default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Verdana" w:eastAsia="仿宋_GB2312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2026年3月19日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0A75725-1CBA-492E-82D1-8109DF5ECF0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605F00F0-9F1E-47F8-8BC0-C64800C8D1D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DEC95A9-64CA-4B48-8E34-D2B25B69A153}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  <w:embedRegular r:id="rId4" w:fontKey="{DD69A59E-E2C7-425D-ACFD-E16EE4EA7DF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722C5302-62A1-4399-8185-177C967214A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720C9"/>
    <w:rsid w:val="094E6883"/>
    <w:rsid w:val="1C441ED7"/>
    <w:rsid w:val="1EAF61BF"/>
    <w:rsid w:val="27547ABD"/>
    <w:rsid w:val="42DF77E8"/>
    <w:rsid w:val="4C9C3301"/>
    <w:rsid w:val="4D224D1F"/>
    <w:rsid w:val="4DD94895"/>
    <w:rsid w:val="55344AA7"/>
    <w:rsid w:val="5A00764E"/>
    <w:rsid w:val="5E05431B"/>
    <w:rsid w:val="63381C06"/>
    <w:rsid w:val="70CA10A1"/>
    <w:rsid w:val="7FE7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PingFang SC" w:hAnsi="PingFang SC" w:eastAsia="PingFang SC" w:cs="PingFang SC"/>
      <w:sz w:val="28"/>
      <w:szCs w:val="28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1930</Words>
  <Characters>1990</Characters>
  <Lines>0</Lines>
  <Paragraphs>0</Paragraphs>
  <TotalTime>0</TotalTime>
  <ScaleCrop>false</ScaleCrop>
  <LinksUpToDate>false</LinksUpToDate>
  <CharactersWithSpaces>2038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2026-03-13T03:09:00Z</dcterms:created>
  <dc:creator>Administrator</dc:creator>
  <cp:lastModifiedBy>金莹</cp:lastModifiedBy>
  <dcterms:modified xsi:type="dcterms:W3CDTF">2026-04-15T07:45:38Z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eyJoZGlkIjoiNzU2M2NmOWJkNzIzMjcwYmZkZjM4NzhmYWM5YzJmMjIiLCJ1c2VySWQiOiIxNjQzODQ3Njc3In0=</vt:lpwstr>
  </property>
  <property fmtid="{D5CDD505-2E9C-101B-9397-08002B2CF9AE}" pid="4" name="ICV">
    <vt:lpwstr>A270130A44D74A9BB73904132A25A6A5_12</vt:lpwstr>
  </property>
</Properties>
</file>